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F704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F704FA" w:rsidP="00F704FA">
      <w:pPr>
        <w:ind w:left="6372"/>
      </w:pPr>
      <w:r>
        <w:t>Znak RI.271.2.3.2021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</w:p>
    <w:p w:rsidR="00E552A9" w:rsidRDefault="00E552A9"/>
    <w:p w:rsidR="008D150A" w:rsidRDefault="00F704FA">
      <w:r>
        <w:t>38f0f3fe-520f-4e36-b0ca-2f5211c90660</w:t>
      </w:r>
      <w:bookmarkStart w:id="0" w:name="_GoBack"/>
      <w:bookmarkEnd w:id="0"/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8D150A"/>
    <w:rsid w:val="00E552A9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2021-05-20T07:08:00Z</dcterms:created>
  <dcterms:modified xsi:type="dcterms:W3CDTF">2021-05-20T07:08:00Z</dcterms:modified>
</cp:coreProperties>
</file>